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proofErr w:type="gramStart"/>
      <w:r>
        <w:t>Pipe and pipe fittings.</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Valves.</w:t>
      </w:r>
      <w:proofErr w:type="gramEnd"/>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proofErr w:type="gramStart"/>
      <w:r>
        <w:t>Sump pump discharge piping system.</w:t>
      </w:r>
      <w:proofErr w:type="gramEnd"/>
    </w:p>
    <w:p w:rsidR="00B32C21" w:rsidRDefault="00B32C21" w:rsidP="00B32C21">
      <w:pPr>
        <w:pStyle w:val="Heading3"/>
        <w:keepLines/>
        <w:numPr>
          <w:ilvl w:val="2"/>
          <w:numId w:val="1"/>
        </w:numPr>
        <w:tabs>
          <w:tab w:val="clear" w:pos="936"/>
          <w:tab w:val="num" w:pos="864"/>
        </w:tabs>
        <w:ind w:left="864"/>
      </w:pPr>
      <w:proofErr w:type="gramStart"/>
      <w:r>
        <w:t>Water piping systems.</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Storm water piping system.</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Natural gas piping system.</w:t>
      </w:r>
      <w:proofErr w:type="gramEnd"/>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proofErr w:type="gramStart"/>
      <w:r>
        <w:t>Quality assurance.</w:t>
      </w:r>
      <w:proofErr w:type="gramEnd"/>
    </w:p>
    <w:p w:rsidR="00B32C21" w:rsidRDefault="00B32C21" w:rsidP="00B32C21">
      <w:pPr>
        <w:pStyle w:val="Heading4"/>
        <w:numPr>
          <w:ilvl w:val="3"/>
          <w:numId w:val="1"/>
        </w:numPr>
      </w:pPr>
      <w:r>
        <w:t>Valves: Manufacturer's name and pressure rating marked on valve body.</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proofErr w:type="gramStart"/>
      <w:r w:rsidRPr="00650008">
        <w:t>Operation and maintenance manuals.</w:t>
      </w:r>
      <w:proofErr w:type="gramEnd"/>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proofErr w:type="gramStart"/>
      <w:r>
        <w:t>Record actual locations of valves.</w:t>
      </w:r>
      <w:proofErr w:type="gramEnd"/>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lastRenderedPageBreak/>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B32C21" w:rsidRDefault="00B32C21" w:rsidP="00B32C21">
      <w:pPr>
        <w:pStyle w:val="Heading4"/>
        <w:keepLines/>
        <w:widowControl w:val="0"/>
        <w:numPr>
          <w:ilvl w:val="3"/>
          <w:numId w:val="1"/>
        </w:numPr>
      </w:pPr>
      <w:r>
        <w:t>Joints: Neoprene gaskets and heavy-duty stainless steel 4-band or 6-band clamp</w:t>
      </w:r>
      <w:r>
        <w:noBreakHyphen/>
        <w:t>and</w:t>
      </w:r>
      <w:r>
        <w:noBreakHyphen/>
        <w:t>shield assemblies.</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 xml:space="preserve">Joints: AWS A5.8, </w:t>
      </w:r>
      <w:proofErr w:type="spellStart"/>
      <w:r>
        <w:t>BCuP</w:t>
      </w:r>
      <w:proofErr w:type="spellEnd"/>
      <w:r>
        <w:t xml:space="preserve"> silver </w:t>
      </w:r>
      <w:proofErr w:type="gramStart"/>
      <w:r>
        <w:t>braze</w:t>
      </w:r>
      <w:proofErr w:type="gramEnd"/>
      <w:r>
        <w:t>.</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Mechanical-Joint, Ductile-Iron Fittings: AWWA C110, ductile- or gray-iron standard pattern or AWWA C153, ductile-iron compact pattern. Provide manufacturer’s restraining joint system equivalent to U.S. Pipe HP-</w:t>
      </w:r>
      <w:proofErr w:type="spellStart"/>
      <w:r>
        <w:t>Lok</w:t>
      </w:r>
      <w:proofErr w:type="spellEnd"/>
      <w:r>
        <w:t xml:space="preserve">. </w:t>
      </w:r>
      <w:r w:rsidR="00B32C21">
        <w:t>Ductile Iron (3” and larger)</w:t>
      </w:r>
      <w:r>
        <w:t xml:space="preserve"> </w:t>
      </w:r>
      <w:proofErr w:type="spellStart"/>
      <w:r w:rsidR="00B32C21">
        <w:t>Pex</w:t>
      </w:r>
      <w:proofErr w:type="spellEnd"/>
      <w:r w:rsidR="00B32C21">
        <w:t xml:space="preserve">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w:t>
      </w:r>
      <w:proofErr w:type="spellStart"/>
      <w:r>
        <w:t>Lok</w:t>
      </w:r>
      <w:proofErr w:type="spellEnd"/>
      <w:r>
        <w:t>.</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w:t>
      </w:r>
      <w:proofErr w:type="spellStart"/>
      <w:r w:rsidR="007D58F6">
        <w:t>BCuP</w:t>
      </w:r>
      <w:proofErr w:type="spellEnd"/>
      <w:r w:rsidR="007D58F6">
        <w:t xml:space="preserve">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lastRenderedPageBreak/>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B32C21" w:rsidRDefault="00B32C21" w:rsidP="00B32C21">
      <w:pPr>
        <w:pStyle w:val="Heading4"/>
        <w:keepLines/>
        <w:widowControl w:val="0"/>
        <w:numPr>
          <w:ilvl w:val="3"/>
          <w:numId w:val="1"/>
        </w:numPr>
      </w:pPr>
      <w:r>
        <w:t>Joints: Neoprene gaskets and heavy duty stainless steel 4-band or 6-band clamp</w:t>
      </w:r>
      <w:r>
        <w:noBreakHyphen/>
        <w:t>and</w:t>
      </w:r>
      <w:r>
        <w:noBreakHyphen/>
        <w:t>shield assemblies.</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w:t>
      </w:r>
      <w:proofErr w:type="gramStart"/>
      <w:r>
        <w:t>Sec 1.</w:t>
      </w:r>
      <w:proofErr w:type="gramEnd"/>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w:t>
      </w:r>
      <w:proofErr w:type="spellStart"/>
      <w:r>
        <w:t>ClearFlow</w:t>
      </w:r>
      <w:proofErr w:type="spellEnd"/>
      <w:r>
        <w:t>”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 xml:space="preserve">Up to and including 4 inches:  Bronze two piece </w:t>
      </w:r>
      <w:proofErr w:type="gramStart"/>
      <w:r>
        <w:t>body</w:t>
      </w:r>
      <w:proofErr w:type="gramEnd"/>
      <w:r>
        <w:t xml:space="preserve">, chrome plated steel full-port ball, </w:t>
      </w:r>
      <w:proofErr w:type="spellStart"/>
      <w:r>
        <w:t>teflon</w:t>
      </w:r>
      <w:proofErr w:type="spellEnd"/>
      <w:r>
        <w:t xml:space="preserve">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 xml:space="preserve">3 Inches and larger: Iron body, bronze trim, rising stem, </w:t>
      </w:r>
      <w:proofErr w:type="spellStart"/>
      <w:r>
        <w:t>handwheel</w:t>
      </w:r>
      <w:proofErr w:type="spellEnd"/>
      <w:r>
        <w:t xml:space="preserve">, OS&amp;Y, single wedge, flanged ends.  </w:t>
      </w:r>
      <w:proofErr w:type="gramStart"/>
      <w:r>
        <w:t>Class 125, MSS SP-70.</w:t>
      </w:r>
      <w:proofErr w:type="gramEnd"/>
    </w:p>
    <w:p w:rsidR="00B32C21" w:rsidRDefault="00B32C21" w:rsidP="00B32C21">
      <w:pPr>
        <w:pStyle w:val="Heading3"/>
        <w:keepNext w:val="0"/>
        <w:widowControl w:val="0"/>
        <w:numPr>
          <w:ilvl w:val="2"/>
          <w:numId w:val="1"/>
        </w:numPr>
        <w:tabs>
          <w:tab w:val="clear" w:pos="936"/>
          <w:tab w:val="num" w:pos="864"/>
        </w:tabs>
        <w:ind w:left="864"/>
      </w:pPr>
      <w:proofErr w:type="spellStart"/>
      <w:r>
        <w:t>Chainwheel</w:t>
      </w:r>
      <w:proofErr w:type="spellEnd"/>
      <w:r>
        <w:t>: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 xml:space="preserve">Size 2 inch and </w:t>
      </w:r>
      <w:proofErr w:type="gramStart"/>
      <w:r>
        <w:t>Under</w:t>
      </w:r>
      <w:proofErr w:type="gramEnd"/>
      <w:r>
        <w:t>: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lastRenderedPageBreak/>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proofErr w:type="gramStart"/>
      <w:r>
        <w:t>Pre-Set Balance Feature.</w:t>
      </w:r>
      <w:proofErr w:type="gramEnd"/>
      <w:r>
        <w:t xml:space="preserv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proofErr w:type="gramStart"/>
      <w:r w:rsidRPr="005D5B96">
        <w:t>Valve Design and Construction.</w:t>
      </w:r>
      <w:proofErr w:type="gramEnd"/>
      <w:r w:rsidRPr="005D5B96">
        <w:t xml:space="preserve">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Valves shall be selected based on </w:t>
      </w:r>
      <w:proofErr w:type="spellStart"/>
      <w:r w:rsidRPr="005D5B96">
        <w:t>flowrate</w:t>
      </w:r>
      <w:proofErr w:type="spellEnd"/>
      <w:r w:rsidRPr="005D5B96">
        <w:t>,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proofErr w:type="gramStart"/>
      <w:r w:rsidRPr="005D5B96">
        <w:t>Preformed Insulation.</w:t>
      </w:r>
      <w:proofErr w:type="gramEnd"/>
      <w:r w:rsidRPr="005D5B96">
        <w:t xml:space="preserve">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proofErr w:type="gramStart"/>
      <w:r>
        <w:t>Equipped with hose adaptor fitting and cap.</w:t>
      </w:r>
      <w:proofErr w:type="gramEnd"/>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proofErr w:type="gramStart"/>
      <w:r>
        <w:t>Remove scale and dirt, on inside and outside, before assembly.</w:t>
      </w:r>
      <w:proofErr w:type="gramEnd"/>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 xml:space="preserve">Any interior natural gas pressure regulators shall be vented to the exterior of the building per NFPA </w:t>
      </w:r>
      <w:r>
        <w:lastRenderedPageBreak/>
        <w:t>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proofErr w:type="gramStart"/>
      <w:r>
        <w:t>Group piping whenever practical at common elevations.</w:t>
      </w:r>
      <w:proofErr w:type="gramEnd"/>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sanitary and storm piping outside the building to ensure not less than 3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water piping outside the building to ensure not less than 5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Pr="003229A2" w:rsidRDefault="00B32C21" w:rsidP="00B32C21">
      <w:pPr>
        <w:pStyle w:val="Heading3"/>
        <w:keepNext w:val="0"/>
        <w:widowControl w:val="0"/>
        <w:numPr>
          <w:ilvl w:val="2"/>
          <w:numId w:val="1"/>
        </w:numPr>
        <w:tabs>
          <w:tab w:val="clear" w:pos="936"/>
          <w:tab w:val="num" w:pos="864"/>
        </w:tabs>
        <w:ind w:left="864"/>
      </w:pPr>
      <w:r>
        <w:t xml:space="preserve">Extend chains on valves with </w:t>
      </w:r>
      <w:proofErr w:type="spellStart"/>
      <w:r>
        <w:t>chainwheel</w:t>
      </w:r>
      <w:proofErr w:type="spellEnd"/>
      <w:r>
        <w:t xml:space="preserve"> operators down to maximum 5-feet above finished floor.</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 xml:space="preserve">Install underground copper tube in PE encasement according to ASTM </w:t>
      </w:r>
      <w:proofErr w:type="gramStart"/>
      <w:r>
        <w:t>A</w:t>
      </w:r>
      <w:proofErr w:type="gramEnd"/>
      <w:r>
        <w:t xml:space="preserve">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lastRenderedPageBreak/>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proofErr w:type="gramStart"/>
      <w:r>
        <w:t>Natural Gas Piping System.</w:t>
      </w:r>
      <w:proofErr w:type="gramEnd"/>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lastRenderedPageBreak/>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B32C21" w:rsidRDefault="00B32C21" w:rsidP="00B32C21">
      <w:pPr>
        <w:keepNext w:val="0"/>
        <w:widowControl w:val="0"/>
        <w:tabs>
          <w:tab w:val="left" w:pos="1296"/>
          <w:tab w:val="left" w:pos="1728"/>
          <w:tab w:val="left" w:pos="3456"/>
          <w:tab w:val="left" w:pos="5616"/>
          <w:tab w:val="left" w:pos="7776"/>
        </w:tabs>
        <w:jc w:val="both"/>
      </w:pPr>
      <w:r>
        <w:t>END OF SECTION 22 10 00</w:t>
      </w:r>
    </w:p>
    <w:p w:rsidR="00B32C21" w:rsidRDefault="00B32C21" w:rsidP="00B32C21">
      <w:pPr>
        <w:keepNext w:val="0"/>
        <w:widowControl w:val="0"/>
        <w:tabs>
          <w:tab w:val="left" w:pos="1296"/>
          <w:tab w:val="left" w:pos="1728"/>
          <w:tab w:val="left" w:pos="3456"/>
          <w:tab w:val="left" w:pos="5616"/>
          <w:tab w:val="left" w:pos="7776"/>
        </w:tabs>
        <w:jc w:val="both"/>
      </w:pPr>
      <w:r>
        <w:br w:type="page"/>
      </w:r>
      <w:r>
        <w:rPr>
          <w:noProof/>
        </w:rPr>
        <mc:AlternateContent>
          <mc:Choice Requires="wps">
            <w:drawing>
              <wp:anchor distT="0" distB="0" distL="114300" distR="114300" simplePos="0" relativeHeight="251662336" behindDoc="0" locked="0" layoutInCell="1" allowOverlap="1">
                <wp:simplePos x="0" y="0"/>
                <wp:positionH relativeFrom="margin">
                  <wp:posOffset>1511935</wp:posOffset>
                </wp:positionH>
                <wp:positionV relativeFrom="margin">
                  <wp:posOffset>3632835</wp:posOffset>
                </wp:positionV>
                <wp:extent cx="3146425" cy="707390"/>
                <wp:effectExtent l="6985" t="12065" r="8890"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707390"/>
                        </a:xfrm>
                        <a:prstGeom prst="rect">
                          <a:avLst/>
                        </a:prstGeom>
                        <a:solidFill>
                          <a:srgbClr val="FFFFFF"/>
                        </a:solidFill>
                        <a:ln w="9525">
                          <a:solidFill>
                            <a:srgbClr val="FFFFFF"/>
                          </a:solidFill>
                          <a:miter lim="800000"/>
                          <a:headEnd/>
                          <a:tailEnd/>
                        </a:ln>
                      </wps:spPr>
                      <wps:txbx>
                        <w:txbxContent>
                          <w:p w:rsidR="00B32C21" w:rsidRPr="00EE0AE7" w:rsidRDefault="00B32C21" w:rsidP="00B32C21">
                            <w:pPr>
                              <w:jc w:val="center"/>
                              <w:rPr>
                                <w:rFonts w:ascii="Calibri" w:hAnsi="Calibri"/>
                              </w:rPr>
                            </w:pPr>
                            <w:r>
                              <w:rPr>
                                <w:rFonts w:ascii="Calibri" w:hAnsi="Calibri"/>
                              </w:rPr>
                              <w:t>THIS PAGE INTENTIONALLY LEFT BLANK</w:t>
                            </w:r>
                          </w:p>
                          <w:p w:rsidR="00B32C21" w:rsidRDefault="00B32C21" w:rsidP="00B32C21">
                            <w:pPr>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19.05pt;margin-top:286.05pt;width:247.75pt;height:55.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" strokecolor="white">
                <v:textbox>
                  <w:txbxContent>
                    <w:p w:rsidR="00B32C21" w:rsidRPr="00EE0AE7" w:rsidRDefault="00B32C21" w:rsidP="00B32C21">
                      <w:pPr>
                        <w:jc w:val="center"/>
                        <w:rPr>
                          <w:rFonts w:ascii="Calibri" w:hAnsi="Calibri"/>
                        </w:rPr>
                      </w:pPr>
                      <w:r>
                        <w:rPr>
                          <w:rFonts w:ascii="Calibri" w:hAnsi="Calibri"/>
                        </w:rPr>
                        <w:t>THIS PAGE INTENTIONALLY LEFT BLANK</w:t>
                      </w:r>
                    </w:p>
                    <w:p w:rsidR="00B32C21" w:rsidRDefault="00B32C21" w:rsidP="00B32C21">
                      <w:pPr>
                        <w:rPr>
                          <w:rFonts w:ascii="Calibri" w:hAnsi="Calibri"/>
                        </w:rPr>
                      </w:pPr>
                    </w:p>
                  </w:txbxContent>
                </v:textbox>
                <w10:wrap type="square" anchorx="margin" anchory="margin"/>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 xml:space="preserve">Revised </w:t>
          </w:r>
          <w:r w:rsidR="009913A8" w:rsidRPr="009913A8">
            <w:rPr>
              <w:sz w:val="16"/>
              <w:szCs w:val="16"/>
            </w:rPr>
            <w:t>7/1/2014</w:t>
          </w:r>
          <w:bookmarkStart w:id="0" w:name="_GoBack"/>
          <w:bookmarkEnd w:id="0"/>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913A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913A8">
            <w:rPr>
              <w:rStyle w:val="PageNumber"/>
              <w:rFonts w:cs="Arial"/>
              <w:noProof/>
              <w:sz w:val="16"/>
              <w:szCs w:val="16"/>
            </w:rPr>
            <w:t>8</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70DA"/>
    <w:rsid w:val="0018413A"/>
    <w:rsid w:val="001E644B"/>
    <w:rsid w:val="001E6B64"/>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35B67"/>
    <w:rsid w:val="00C42704"/>
    <w:rsid w:val="00C4731B"/>
    <w:rsid w:val="00C55CC0"/>
    <w:rsid w:val="00C66827"/>
    <w:rsid w:val="00C90EAF"/>
    <w:rsid w:val="00CB0AB5"/>
    <w:rsid w:val="00CE6816"/>
    <w:rsid w:val="00CF18B1"/>
    <w:rsid w:val="00D12528"/>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AD651-771A-47EB-8490-4FD0A93A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1099</TotalTime>
  <Pages>8</Pages>
  <Words>1994</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Setup</cp:lastModifiedBy>
  <cp:revision>1</cp:revision>
  <cp:lastPrinted>2009-03-05T22:14:00Z</cp:lastPrinted>
  <dcterms:created xsi:type="dcterms:W3CDTF">2013-06-19T20:12:00Z</dcterms:created>
  <dcterms:modified xsi:type="dcterms:W3CDTF">2014-05-27T19:58:00Z</dcterms:modified>
  <cp:version>1</cp:version>
</cp:coreProperties>
</file>